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63" w:rsidRDefault="00993F15" w:rsidP="003A126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      </w:t>
      </w:r>
      <w:r w:rsidR="003A1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168»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с углублённым изучением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предметов художественно-эстетического цикла</w:t>
      </w: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</w:t>
      </w: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заседании ШМО протокол № ____</w:t>
      </w: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«___» _________ 2019г.</w:t>
      </w: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СОГЛАСОВАНО: методист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_____________Булатова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С.Г.</w:t>
      </w: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УТВЕРЖДЕНО:</w:t>
      </w: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приказом № ____</w:t>
      </w:r>
    </w:p>
    <w:p w:rsidR="003A1263" w:rsidRDefault="003A1263" w:rsidP="003A1263">
      <w:pPr>
        <w:pStyle w:val="a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«____» _________ 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КУРСУ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«Мир геометрических фигур»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«Группы по подготовке и адаптации детей к школе</w:t>
      </w:r>
    </w:p>
    <w:p w:rsidR="003A1263" w:rsidRDefault="003A1263" w:rsidP="003A1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раннего развития»»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Кандаурова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И.О.</w:t>
      </w:r>
    </w:p>
    <w:p w:rsidR="003A1263" w:rsidRDefault="003A1263" w:rsidP="003A1263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Квалификационная категория: первая</w:t>
      </w:r>
    </w:p>
    <w:p w:rsidR="003A1263" w:rsidRDefault="003A1263" w:rsidP="003A1263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31318D" w:rsidRDefault="0031318D" w:rsidP="003A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63" w:rsidRPr="003A1263" w:rsidRDefault="00993F15" w:rsidP="003A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63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proofErr w:type="spellStart"/>
      <w:r w:rsidRPr="003A1263">
        <w:rPr>
          <w:rFonts w:ascii="Times New Roman" w:hAnsi="Times New Roman" w:cs="Times New Roman"/>
          <w:b/>
          <w:sz w:val="28"/>
          <w:szCs w:val="28"/>
        </w:rPr>
        <w:t>предшкольного</w:t>
      </w:r>
      <w:proofErr w:type="spellEnd"/>
      <w:r w:rsidRPr="003A126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263">
        <w:rPr>
          <w:rFonts w:ascii="Times New Roman" w:hAnsi="Times New Roman" w:cs="Times New Roman"/>
          <w:sz w:val="28"/>
          <w:szCs w:val="28"/>
        </w:rPr>
        <w:t>Краткая характеристика основных предметных областей программы «Конструирование. Мир геометрических фигур» (32 часа)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Основные задачи занятий по художественному конструированию: 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1) расширение и обогащение чувственного опыта дошкольников, их знаний и представлений об объектах окружающего мира; 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>2) развитие основных психических процессов и приемов познавательной деятельности (умственной и практической);</w:t>
      </w:r>
    </w:p>
    <w:p w:rsidR="00970218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3) развитие моторики и зрительно-моторных координаций;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4) формирование осознанности и произвольности поведения и деятельности;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lastRenderedPageBreak/>
        <w:t xml:space="preserve"> 5) развитие изобретательности, инициативности,  любознательности, формирование положительной мотивации учения.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Все эти задачи обеспечиваются как содержанием заданий, так и методикой организации работы детей, которая моделируется нашими материалами. Занятия строятся прежде всего с учетом запросов, интересов и функциональных возможностей ребенка.  Характер и содержание работы на занятиях по художественному конструированию Предлагаемый в УМК порядок следования занятий разработан на основе системного подхода к развитию ребенка.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В их последовательности заложена постепенность перехода с одной ступени на другую сразу по нескольким линиям развития дошкольника:  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>1) сенсорной (накопление, расширение, уточнение и детализация чувственного опыта, знаний и представлений о предметах окружающего мира);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2) моторно-физиологической (развитие двигательных умений, согласованности движений и действий, их точности); 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3) интеллектуально-психологической (развитие познавательных процессов и приемов умственной деятельности); 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>4) эмоционально-эстетической (развитие восприимчивости к красоте и гармонии окружающего мира и эмоционально-оценочного отношения к нему).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Над отдельными изделиями дети могут работать не одно, а два-три занятия. Такие задания имеют особую дидактическую ценность, поскольку позволяют вырабатывать у воспитанников привычку к терпению, тщательной и добросовестной работе в течение длительного времени с перерывами. 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С учетом разных уровней подготовки и разных способностей воспитанников задания в большинстве случаев включают разные варианты по одной и той же теме. Воспитатель может использовать их для дифференциации работы, предлагая отдельным детям более простые или более сложные варианты заданий по сравнению с остальными. Можно также использовать более или менее сложные варианты для работы со всей группой, с учетом реального уровня возможностей детей.</w:t>
      </w:r>
    </w:p>
    <w:p w:rsidR="004C05F5" w:rsidRPr="003A1263" w:rsidRDefault="004C05F5" w:rsidP="003A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Все содержательные направления работы на занятиях реализуются комплексно, но можно условно выделить и кратко охарактеризовать основные из них. </w:t>
      </w:r>
    </w:p>
    <w:p w:rsidR="004C05F5" w:rsidRPr="003A1263" w:rsidRDefault="004C05F5" w:rsidP="003A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Отбор и анализ информации об объектах деятельности. Работа со зрительным рядом. Важность работы по данному направлению </w:t>
      </w:r>
      <w:r w:rsidRPr="003A1263">
        <w:rPr>
          <w:rFonts w:ascii="Times New Roman" w:hAnsi="Times New Roman" w:cs="Times New Roman"/>
          <w:sz w:val="28"/>
          <w:szCs w:val="28"/>
        </w:rPr>
        <w:lastRenderedPageBreak/>
        <w:t>определяется тем, что современный ребенок подчас перегружен ненужными абстрактными знаниями, но при этом испытывает явный «сенсорный голод» и потому не обладает самыми необходимыми представлениями о природе и окружающих предметах. В большинстве случаев его знания и представления весьма схематичны, поверхностны, а иногда и вовсе примитивны. Между тем, общий уровень умственного развития ребенка можно оценить на основе сравнения того, как он решает наглядно-образные задачи и строит словесно-логические рассуждения. Если уровень словесных рассуждений преобладает над сравнительно слабо развитым образным мышлением, у такого ребенка могут возникнуть серьезные трудности в обучении.</w:t>
      </w:r>
    </w:p>
    <w:p w:rsidR="004C05F5" w:rsidRPr="003A1263" w:rsidRDefault="004C05F5" w:rsidP="003A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Дошкольнику для нормального развития, а также для творчества в любом виде деятельности очень важно уметь внимательно и вдумчиво всматриваться в окружающий мир. Это нужно для обогащения и уточнения, детализации знаний об окружающем мире. Только на базе таких живых знаний и впечатлений может возникнуть мышление, а также любые обобщенные, абстрактные выводы. Теоретические познания, все виды обобщений и абстрактных понятий, которые даются ребенку в обход реального опыта, чрезвычайно вредны! Длительные объяснения в отрыве от практической работы противопоказаны, т.к. они утомляют детей и не усваиваются ими. </w:t>
      </w:r>
    </w:p>
    <w:p w:rsidR="001E204E" w:rsidRPr="003A1263" w:rsidRDefault="004C05F5" w:rsidP="003A1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>Работа по  инструкции. Специальные графические инструкции по выполнению задания приучают дошкольников «читать», анализировать информацию и точно следовать указаниям. В основном дети работают под руководством педагога, который учит их анализировать инструкции и выполнять соответствующие действия. Однако в большинстве случаев предлагаемые инструкции предоставляют возможность проявить догадку, сообразительность, использовать уже имеющиеся знания в новой ситуации.</w:t>
      </w:r>
    </w:p>
    <w:p w:rsidR="004C05F5" w:rsidRPr="003A1263" w:rsidRDefault="004C05F5" w:rsidP="003A1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 xml:space="preserve"> Все это приучает будущих школьников внимательно слушать, рассматривать, анализировать и оценивать обращенную к ним информацию и вдумчиво выполнять необходимые учебные действия. </w:t>
      </w:r>
    </w:p>
    <w:p w:rsidR="004C05F5" w:rsidRPr="003A1263" w:rsidRDefault="00993F15" w:rsidP="003A1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263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4C05F5" w:rsidRDefault="004C05F5" w:rsidP="004C05F5"/>
    <w:tbl>
      <w:tblPr>
        <w:tblStyle w:val="a4"/>
        <w:tblW w:w="0" w:type="auto"/>
        <w:tblLook w:val="04A0"/>
      </w:tblPr>
      <w:tblGrid>
        <w:gridCol w:w="756"/>
        <w:gridCol w:w="7513"/>
        <w:gridCol w:w="1270"/>
      </w:tblGrid>
      <w:tr w:rsidR="004C05F5" w:rsidTr="004C05F5">
        <w:tc>
          <w:tcPr>
            <w:tcW w:w="562" w:type="dxa"/>
          </w:tcPr>
          <w:p w:rsidR="004C05F5" w:rsidRDefault="004C05F5" w:rsidP="004C05F5"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13" w:type="dxa"/>
          </w:tcPr>
          <w:p w:rsidR="004C05F5" w:rsidRDefault="004C05F5" w:rsidP="004C05F5">
            <w:r>
              <w:t xml:space="preserve">                                                   тема</w:t>
            </w:r>
          </w:p>
        </w:tc>
        <w:tc>
          <w:tcPr>
            <w:tcW w:w="1270" w:type="dxa"/>
          </w:tcPr>
          <w:p w:rsidR="004C05F5" w:rsidRDefault="004C05F5" w:rsidP="004C05F5">
            <w:r>
              <w:t>Кол-во часов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1</w:t>
            </w:r>
          </w:p>
        </w:tc>
        <w:tc>
          <w:tcPr>
            <w:tcW w:w="7513" w:type="dxa"/>
          </w:tcPr>
          <w:p w:rsidR="004C05F5" w:rsidRDefault="004C05F5" w:rsidP="004C05F5">
            <w:r>
              <w:t>Геометрические фигуры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2-4</w:t>
            </w:r>
          </w:p>
        </w:tc>
        <w:tc>
          <w:tcPr>
            <w:tcW w:w="7513" w:type="dxa"/>
          </w:tcPr>
          <w:p w:rsidR="004C05F5" w:rsidRDefault="004C05F5" w:rsidP="004C05F5">
            <w:r>
              <w:t>Круг</w:t>
            </w:r>
          </w:p>
        </w:tc>
        <w:tc>
          <w:tcPr>
            <w:tcW w:w="1270" w:type="dxa"/>
          </w:tcPr>
          <w:p w:rsidR="004C05F5" w:rsidRDefault="001E204E" w:rsidP="004C05F5">
            <w:r>
              <w:t>3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5-7</w:t>
            </w:r>
          </w:p>
        </w:tc>
        <w:tc>
          <w:tcPr>
            <w:tcW w:w="7513" w:type="dxa"/>
          </w:tcPr>
          <w:p w:rsidR="004C05F5" w:rsidRDefault="004C05F5" w:rsidP="004C05F5">
            <w:r>
              <w:t>Квадрат</w:t>
            </w:r>
          </w:p>
        </w:tc>
        <w:tc>
          <w:tcPr>
            <w:tcW w:w="1270" w:type="dxa"/>
          </w:tcPr>
          <w:p w:rsidR="004C05F5" w:rsidRDefault="001E204E" w:rsidP="004C05F5">
            <w:r>
              <w:t>3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8</w:t>
            </w:r>
          </w:p>
        </w:tc>
        <w:tc>
          <w:tcPr>
            <w:tcW w:w="7513" w:type="dxa"/>
          </w:tcPr>
          <w:p w:rsidR="004C05F5" w:rsidRDefault="004C05F5" w:rsidP="004C05F5">
            <w:r>
              <w:t>Круг и квадрат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9-10</w:t>
            </w:r>
          </w:p>
        </w:tc>
        <w:tc>
          <w:tcPr>
            <w:tcW w:w="7513" w:type="dxa"/>
          </w:tcPr>
          <w:p w:rsidR="004C05F5" w:rsidRDefault="004C05F5" w:rsidP="004C05F5">
            <w:r>
              <w:t>Треугольник</w:t>
            </w:r>
          </w:p>
        </w:tc>
        <w:tc>
          <w:tcPr>
            <w:tcW w:w="1270" w:type="dxa"/>
          </w:tcPr>
          <w:p w:rsidR="004C05F5" w:rsidRDefault="001E204E" w:rsidP="004C05F5">
            <w:r>
              <w:t>2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11</w:t>
            </w:r>
          </w:p>
        </w:tc>
        <w:tc>
          <w:tcPr>
            <w:tcW w:w="7513" w:type="dxa"/>
          </w:tcPr>
          <w:p w:rsidR="004C05F5" w:rsidRDefault="004C05F5" w:rsidP="004C05F5">
            <w:r>
              <w:t>Квадрат и треугольник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lastRenderedPageBreak/>
              <w:t>12-15</w:t>
            </w:r>
          </w:p>
        </w:tc>
        <w:tc>
          <w:tcPr>
            <w:tcW w:w="7513" w:type="dxa"/>
          </w:tcPr>
          <w:p w:rsidR="004C05F5" w:rsidRDefault="004C05F5" w:rsidP="004C05F5">
            <w:r>
              <w:t>Прямоугольник</w:t>
            </w:r>
          </w:p>
        </w:tc>
        <w:tc>
          <w:tcPr>
            <w:tcW w:w="1270" w:type="dxa"/>
          </w:tcPr>
          <w:p w:rsidR="004C05F5" w:rsidRDefault="001E204E" w:rsidP="004C05F5">
            <w:r>
              <w:t>4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16</w:t>
            </w:r>
          </w:p>
        </w:tc>
        <w:tc>
          <w:tcPr>
            <w:tcW w:w="7513" w:type="dxa"/>
          </w:tcPr>
          <w:p w:rsidR="004C05F5" w:rsidRDefault="004C05F5" w:rsidP="004C05F5">
            <w:r>
              <w:t>Треугольник и прямоугольник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17</w:t>
            </w:r>
          </w:p>
        </w:tc>
        <w:tc>
          <w:tcPr>
            <w:tcW w:w="7513" w:type="dxa"/>
          </w:tcPr>
          <w:p w:rsidR="004C05F5" w:rsidRDefault="004C05F5" w:rsidP="004C05F5">
            <w:r>
              <w:t>Овал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18-19</w:t>
            </w:r>
          </w:p>
        </w:tc>
        <w:tc>
          <w:tcPr>
            <w:tcW w:w="7513" w:type="dxa"/>
          </w:tcPr>
          <w:p w:rsidR="004C05F5" w:rsidRDefault="004C05F5" w:rsidP="004C05F5">
            <w:r>
              <w:t>Трапеция</w:t>
            </w:r>
          </w:p>
        </w:tc>
        <w:tc>
          <w:tcPr>
            <w:tcW w:w="1270" w:type="dxa"/>
          </w:tcPr>
          <w:p w:rsidR="004C05F5" w:rsidRDefault="001E204E" w:rsidP="004C05F5">
            <w:r>
              <w:t>2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20-21</w:t>
            </w:r>
          </w:p>
        </w:tc>
        <w:tc>
          <w:tcPr>
            <w:tcW w:w="7513" w:type="dxa"/>
          </w:tcPr>
          <w:p w:rsidR="004C05F5" w:rsidRDefault="004C05F5" w:rsidP="004C05F5">
            <w:r>
              <w:t>Пятиугольник</w:t>
            </w:r>
          </w:p>
        </w:tc>
        <w:tc>
          <w:tcPr>
            <w:tcW w:w="1270" w:type="dxa"/>
          </w:tcPr>
          <w:p w:rsidR="004C05F5" w:rsidRDefault="001E204E" w:rsidP="004C05F5">
            <w:r>
              <w:t>2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22-23</w:t>
            </w:r>
          </w:p>
        </w:tc>
        <w:tc>
          <w:tcPr>
            <w:tcW w:w="7513" w:type="dxa"/>
          </w:tcPr>
          <w:p w:rsidR="004C05F5" w:rsidRDefault="004C05F5" w:rsidP="004C05F5">
            <w:r>
              <w:t>Шестиугольник</w:t>
            </w:r>
          </w:p>
        </w:tc>
        <w:tc>
          <w:tcPr>
            <w:tcW w:w="1270" w:type="dxa"/>
          </w:tcPr>
          <w:p w:rsidR="004C05F5" w:rsidRDefault="001E204E" w:rsidP="004C05F5">
            <w:r>
              <w:t>2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24</w:t>
            </w:r>
          </w:p>
        </w:tc>
        <w:tc>
          <w:tcPr>
            <w:tcW w:w="7513" w:type="dxa"/>
          </w:tcPr>
          <w:p w:rsidR="004C05F5" w:rsidRDefault="004C05F5" w:rsidP="004C05F5">
            <w:r>
              <w:t>Шар и круг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25</w:t>
            </w:r>
          </w:p>
        </w:tc>
        <w:tc>
          <w:tcPr>
            <w:tcW w:w="7513" w:type="dxa"/>
          </w:tcPr>
          <w:p w:rsidR="004C05F5" w:rsidRDefault="004C05F5" w:rsidP="004C05F5">
            <w:r>
              <w:t>Квадрат и куб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26</w:t>
            </w:r>
          </w:p>
        </w:tc>
        <w:tc>
          <w:tcPr>
            <w:tcW w:w="7513" w:type="dxa"/>
          </w:tcPr>
          <w:p w:rsidR="004C05F5" w:rsidRDefault="001E204E" w:rsidP="004C05F5">
            <w:r>
              <w:t>Треугольник и конус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27</w:t>
            </w:r>
          </w:p>
        </w:tc>
        <w:tc>
          <w:tcPr>
            <w:tcW w:w="7513" w:type="dxa"/>
          </w:tcPr>
          <w:p w:rsidR="004C05F5" w:rsidRDefault="001E204E" w:rsidP="004C05F5">
            <w:r>
              <w:t>Прямоугольник и цилиндр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28-29</w:t>
            </w:r>
          </w:p>
        </w:tc>
        <w:tc>
          <w:tcPr>
            <w:tcW w:w="7513" w:type="dxa"/>
          </w:tcPr>
          <w:p w:rsidR="004C05F5" w:rsidRDefault="001E204E" w:rsidP="004C05F5">
            <w:r>
              <w:t>Закрепление</w:t>
            </w:r>
          </w:p>
        </w:tc>
        <w:tc>
          <w:tcPr>
            <w:tcW w:w="1270" w:type="dxa"/>
          </w:tcPr>
          <w:p w:rsidR="004C05F5" w:rsidRDefault="001E204E" w:rsidP="004C05F5">
            <w:r>
              <w:t>2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30</w:t>
            </w:r>
          </w:p>
        </w:tc>
        <w:tc>
          <w:tcPr>
            <w:tcW w:w="7513" w:type="dxa"/>
          </w:tcPr>
          <w:p w:rsidR="004C05F5" w:rsidRDefault="001E204E" w:rsidP="004C05F5">
            <w:r>
              <w:t>Логические задачи</w:t>
            </w:r>
          </w:p>
        </w:tc>
        <w:tc>
          <w:tcPr>
            <w:tcW w:w="1270" w:type="dxa"/>
          </w:tcPr>
          <w:p w:rsidR="004C05F5" w:rsidRDefault="001E204E" w:rsidP="004C05F5">
            <w:r>
              <w:t>1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>
            <w:r>
              <w:t>31-32</w:t>
            </w:r>
          </w:p>
        </w:tc>
        <w:tc>
          <w:tcPr>
            <w:tcW w:w="7513" w:type="dxa"/>
          </w:tcPr>
          <w:p w:rsidR="004C05F5" w:rsidRDefault="001E204E" w:rsidP="004C05F5">
            <w:r>
              <w:t>Установление закономерностей</w:t>
            </w:r>
          </w:p>
        </w:tc>
        <w:tc>
          <w:tcPr>
            <w:tcW w:w="1270" w:type="dxa"/>
          </w:tcPr>
          <w:p w:rsidR="004C05F5" w:rsidRDefault="001E204E" w:rsidP="004C05F5">
            <w:r>
              <w:t>2</w:t>
            </w:r>
          </w:p>
        </w:tc>
      </w:tr>
      <w:tr w:rsidR="004C05F5" w:rsidTr="004C05F5">
        <w:tc>
          <w:tcPr>
            <w:tcW w:w="562" w:type="dxa"/>
          </w:tcPr>
          <w:p w:rsidR="004C05F5" w:rsidRDefault="004C05F5" w:rsidP="004C05F5"/>
        </w:tc>
        <w:tc>
          <w:tcPr>
            <w:tcW w:w="7513" w:type="dxa"/>
          </w:tcPr>
          <w:p w:rsidR="004C05F5" w:rsidRDefault="004C05F5" w:rsidP="004C05F5"/>
        </w:tc>
        <w:tc>
          <w:tcPr>
            <w:tcW w:w="1270" w:type="dxa"/>
          </w:tcPr>
          <w:p w:rsidR="004C05F5" w:rsidRDefault="004C05F5" w:rsidP="004C05F5"/>
        </w:tc>
      </w:tr>
    </w:tbl>
    <w:p w:rsidR="00E16D3B" w:rsidRDefault="00E16D3B"/>
    <w:sectPr w:rsidR="00E16D3B" w:rsidSect="004D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ACF"/>
    <w:multiLevelType w:val="hybridMultilevel"/>
    <w:tmpl w:val="0DC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1D55"/>
    <w:multiLevelType w:val="multilevel"/>
    <w:tmpl w:val="037AA0CE"/>
    <w:lvl w:ilvl="0">
      <w:start w:val="2019"/>
      <w:numFmt w:val="decimal"/>
      <w:lvlText w:val="%1"/>
      <w:lvlJc w:val="left"/>
      <w:pPr>
        <w:ind w:left="1035" w:hanging="1035"/>
      </w:pPr>
    </w:lvl>
    <w:lvl w:ilvl="1">
      <w:start w:val="2020"/>
      <w:numFmt w:val="decimal"/>
      <w:lvlText w:val="%1-%2"/>
      <w:lvlJc w:val="left"/>
      <w:pPr>
        <w:ind w:left="1755" w:hanging="1035"/>
      </w:pPr>
    </w:lvl>
    <w:lvl w:ilvl="2">
      <w:start w:val="1"/>
      <w:numFmt w:val="decimal"/>
      <w:lvlText w:val="%1-%2.%3"/>
      <w:lvlJc w:val="left"/>
      <w:pPr>
        <w:ind w:left="2475" w:hanging="1035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C75"/>
    <w:rsid w:val="001E204E"/>
    <w:rsid w:val="001F0C75"/>
    <w:rsid w:val="0031318D"/>
    <w:rsid w:val="003A1263"/>
    <w:rsid w:val="004C05F5"/>
    <w:rsid w:val="004D58FE"/>
    <w:rsid w:val="00970218"/>
    <w:rsid w:val="00993F15"/>
    <w:rsid w:val="00AD0CFA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F5"/>
    <w:pPr>
      <w:ind w:left="720"/>
      <w:contextualSpacing/>
    </w:pPr>
  </w:style>
  <w:style w:type="table" w:styleId="a4">
    <w:name w:val="Table Grid"/>
    <w:basedOn w:val="a1"/>
    <w:uiPriority w:val="39"/>
    <w:rsid w:val="004C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3A1263"/>
    <w:pPr>
      <w:keepNext/>
      <w:tabs>
        <w:tab w:val="left" w:pos="709"/>
      </w:tabs>
      <w:suppressAutoHyphens/>
      <w:spacing w:before="240" w:after="120" w:line="100" w:lineRule="atLeast"/>
      <w:jc w:val="center"/>
    </w:pPr>
    <w:rPr>
      <w:rFonts w:ascii="Arial" w:eastAsia="DejaVu Sans" w:hAnsi="Arial" w:cs="DejaVu Sans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12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1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Kandaurov</dc:creator>
  <cp:keywords/>
  <dc:description/>
  <cp:lastModifiedBy>Anna Nikolaevna</cp:lastModifiedBy>
  <cp:revision>7</cp:revision>
  <dcterms:created xsi:type="dcterms:W3CDTF">2019-10-13T14:50:00Z</dcterms:created>
  <dcterms:modified xsi:type="dcterms:W3CDTF">2019-10-14T09:24:00Z</dcterms:modified>
</cp:coreProperties>
</file>